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3CEB" w14:textId="77777777" w:rsidR="00804C33" w:rsidRDefault="00000000">
      <w:pPr>
        <w:spacing w:line="56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2</w:t>
      </w:r>
    </w:p>
    <w:p w14:paraId="738AD6B0" w14:textId="77777777" w:rsidR="00804C33" w:rsidRDefault="00804C33">
      <w:pPr>
        <w:spacing w:line="560" w:lineRule="exact"/>
        <w:rPr>
          <w:rFonts w:ascii="Times New Roman" w:eastAsia="仿宋_GB2312" w:hAnsi="Times New Roman" w:cs="仿宋_GB2312"/>
          <w:sz w:val="32"/>
          <w:szCs w:val="32"/>
        </w:rPr>
      </w:pPr>
    </w:p>
    <w:p w14:paraId="305B1D8B" w14:textId="77777777" w:rsidR="00804C33"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工业和信息化部国际经济技术合作中心国际先进制造业集群研究课题选题列表</w:t>
      </w:r>
    </w:p>
    <w:p w14:paraId="32891DDC" w14:textId="77777777" w:rsidR="00804C33" w:rsidRDefault="00804C33">
      <w:pPr>
        <w:spacing w:line="240" w:lineRule="exact"/>
        <w:jc w:val="center"/>
        <w:rPr>
          <w:rFonts w:ascii="Times New Roman" w:eastAsia="方正小标宋简体" w:hAnsi="Times New Roman" w:cs="Times New Roman"/>
          <w:sz w:val="36"/>
          <w:szCs w:val="36"/>
        </w:rPr>
      </w:pPr>
    </w:p>
    <w:tbl>
      <w:tblPr>
        <w:tblStyle w:val="a9"/>
        <w:tblW w:w="0" w:type="auto"/>
        <w:tblInd w:w="215" w:type="dxa"/>
        <w:tblLook w:val="04A0" w:firstRow="1" w:lastRow="0" w:firstColumn="1" w:lastColumn="0" w:noHBand="0" w:noVBand="1"/>
      </w:tblPr>
      <w:tblGrid>
        <w:gridCol w:w="3695"/>
        <w:gridCol w:w="9948"/>
      </w:tblGrid>
      <w:tr w:rsidR="00804C33" w14:paraId="489DFB57" w14:textId="77777777">
        <w:trPr>
          <w:trHeight w:val="90"/>
        </w:trPr>
        <w:tc>
          <w:tcPr>
            <w:tcW w:w="3695" w:type="dxa"/>
            <w:vAlign w:val="center"/>
          </w:tcPr>
          <w:p w14:paraId="514B5BE2" w14:textId="77777777" w:rsidR="00804C33"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选题</w:t>
            </w:r>
          </w:p>
        </w:tc>
        <w:tc>
          <w:tcPr>
            <w:tcW w:w="9948" w:type="dxa"/>
            <w:vAlign w:val="center"/>
          </w:tcPr>
          <w:p w14:paraId="5310DA92" w14:textId="77777777" w:rsidR="00804C33" w:rsidRDefault="00000000">
            <w:pPr>
              <w:spacing w:line="560" w:lineRule="exact"/>
              <w:jc w:val="center"/>
              <w:rPr>
                <w:rFonts w:ascii="黑体" w:eastAsia="黑体" w:hAnsi="黑体" w:cs="黑体" w:hint="eastAsia"/>
                <w:sz w:val="32"/>
                <w:szCs w:val="32"/>
              </w:rPr>
            </w:pPr>
            <w:r>
              <w:rPr>
                <w:rFonts w:ascii="黑体" w:eastAsia="黑体" w:hAnsi="黑体" w:cs="黑体" w:hint="eastAsia"/>
                <w:sz w:val="32"/>
                <w:szCs w:val="32"/>
              </w:rPr>
              <w:t>摘要</w:t>
            </w:r>
          </w:p>
        </w:tc>
      </w:tr>
      <w:tr w:rsidR="00804C33" w14:paraId="684E1B47" w14:textId="77777777">
        <w:trPr>
          <w:trHeight w:val="629"/>
        </w:trPr>
        <w:tc>
          <w:tcPr>
            <w:tcW w:w="13643" w:type="dxa"/>
            <w:gridSpan w:val="2"/>
            <w:vAlign w:val="center"/>
          </w:tcPr>
          <w:p w14:paraId="6FC00C73" w14:textId="77777777" w:rsidR="00804C33" w:rsidRDefault="00000000">
            <w:pPr>
              <w:spacing w:line="480" w:lineRule="exact"/>
              <w:jc w:val="cente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研究方向一</w:t>
            </w:r>
          </w:p>
          <w:p w14:paraId="35AA7B6F" w14:textId="77777777" w:rsidR="00804C33" w:rsidRDefault="00000000">
            <w:pPr>
              <w:spacing w:line="480" w:lineRule="exact"/>
              <w:jc w:val="center"/>
              <w:rPr>
                <w:rFonts w:ascii="楷体_GB2312" w:eastAsia="楷体_GB2312" w:hAnsi="楷体_GB2312" w:cs="楷体_GB2312" w:hint="eastAsia"/>
                <w:b/>
                <w:bCs/>
                <w:sz w:val="28"/>
                <w:szCs w:val="28"/>
              </w:rPr>
            </w:pPr>
            <w:r>
              <w:rPr>
                <w:rFonts w:ascii="楷体_GB2312" w:eastAsia="楷体_GB2312" w:hAnsi="楷体_GB2312" w:cs="楷体_GB2312" w:hint="eastAsia"/>
                <w:b/>
                <w:bCs/>
                <w:sz w:val="32"/>
                <w:szCs w:val="32"/>
              </w:rPr>
              <w:t>我国先进制造业集群区域合作与国际化发展路径研究</w:t>
            </w:r>
          </w:p>
        </w:tc>
      </w:tr>
      <w:tr w:rsidR="00804C33" w14:paraId="41D8786F" w14:textId="77777777">
        <w:trPr>
          <w:trHeight w:val="90"/>
        </w:trPr>
        <w:tc>
          <w:tcPr>
            <w:tcW w:w="3695" w:type="dxa"/>
            <w:vAlign w:val="center"/>
          </w:tcPr>
          <w:p w14:paraId="17795759" w14:textId="77777777" w:rsidR="00804C33" w:rsidRDefault="00000000">
            <w:pPr>
              <w:spacing w:line="540" w:lineRule="exact"/>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 xml:space="preserve">1. </w:t>
            </w:r>
            <w:r>
              <w:rPr>
                <w:rFonts w:ascii="Times New Roman" w:eastAsia="仿宋_GB2312" w:hAnsi="Times New Roman" w:cs="仿宋_GB2312" w:hint="eastAsia"/>
                <w:b/>
                <w:bCs/>
                <w:sz w:val="28"/>
                <w:szCs w:val="28"/>
              </w:rPr>
              <w:t>“双循环”背景下先进制造业集群跨区域协同机制与国际化联动路径研究</w:t>
            </w:r>
          </w:p>
        </w:tc>
        <w:tc>
          <w:tcPr>
            <w:tcW w:w="9948" w:type="dxa"/>
            <w:vAlign w:val="center"/>
          </w:tcPr>
          <w:p w14:paraId="2518C208" w14:textId="77777777" w:rsidR="00804C33" w:rsidRDefault="00000000">
            <w:pPr>
              <w:spacing w:line="5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立足“双循环”新发展格局，聚焦国内区域产业链协作与国际市场拓展的双重需求，系统分析跨区域资源共享、政策协同及国际合作的创新模式。通过案例研究法，对比总结京津冀、长三角等国内先进制造集群区域合作实践，探讨如何通过基础设施互联、创新要素流动和利益分配机制优化，实现国内国际资源高效配置，为构建“双循环”互促的先进制造业集群提供理论支撑与实践路径。</w:t>
            </w:r>
            <w:r>
              <w:rPr>
                <w:rFonts w:ascii="Times New Roman" w:eastAsia="仿宋_GB2312" w:hAnsi="Times New Roman" w:cs="仿宋_GB2312" w:hint="eastAsia"/>
                <w:sz w:val="28"/>
                <w:szCs w:val="28"/>
              </w:rPr>
              <w:t xml:space="preserve">  </w:t>
            </w:r>
          </w:p>
        </w:tc>
      </w:tr>
      <w:tr w:rsidR="00804C33" w14:paraId="562A3E9A" w14:textId="77777777">
        <w:trPr>
          <w:trHeight w:val="90"/>
        </w:trPr>
        <w:tc>
          <w:tcPr>
            <w:tcW w:w="3695" w:type="dxa"/>
            <w:vAlign w:val="center"/>
          </w:tcPr>
          <w:p w14:paraId="289117C3" w14:textId="77777777" w:rsidR="00804C33" w:rsidRDefault="00000000">
            <w:pPr>
              <w:spacing w:line="540" w:lineRule="exact"/>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2.</w:t>
            </w:r>
            <w:r>
              <w:rPr>
                <w:rFonts w:ascii="Times New Roman" w:eastAsia="仿宋_GB2312" w:hAnsi="Times New Roman" w:cs="仿宋_GB2312" w:hint="eastAsia"/>
                <w:b/>
                <w:bCs/>
                <w:sz w:val="28"/>
                <w:szCs w:val="28"/>
              </w:rPr>
              <w:t>京津冀协同创新示范区先进制造业集群区域合作及国际化发展路径研究</w:t>
            </w:r>
          </w:p>
        </w:tc>
        <w:tc>
          <w:tcPr>
            <w:tcW w:w="9948" w:type="dxa"/>
            <w:vAlign w:val="center"/>
          </w:tcPr>
          <w:p w14:paraId="61495AB8" w14:textId="77777777" w:rsidR="00804C33" w:rsidRDefault="00000000">
            <w:pPr>
              <w:spacing w:line="5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以京津冀协同创新示范区为研究对象，探讨区域政策协同、国际技术合作网络构建及高端人才流动机制优化策略。通过调研区域内生物医药、新能源等产业集群的区域合作模式与国际化实践，研究推动国际研发中心共建与标准互认的路径，为京津冀打造具有国际竞争力的先进制造业创新枢纽提供政策建议。</w:t>
            </w:r>
          </w:p>
        </w:tc>
      </w:tr>
      <w:tr w:rsidR="00804C33" w14:paraId="68330365" w14:textId="77777777">
        <w:trPr>
          <w:trHeight w:val="90"/>
        </w:trPr>
        <w:tc>
          <w:tcPr>
            <w:tcW w:w="3695" w:type="dxa"/>
            <w:vAlign w:val="center"/>
          </w:tcPr>
          <w:p w14:paraId="2DB07A28" w14:textId="77777777" w:rsidR="00804C33" w:rsidRDefault="00000000">
            <w:pPr>
              <w:spacing w:line="540" w:lineRule="exact"/>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lastRenderedPageBreak/>
              <w:t>3.</w:t>
            </w:r>
            <w:r>
              <w:rPr>
                <w:rFonts w:ascii="Times New Roman" w:eastAsia="仿宋_GB2312" w:hAnsi="Times New Roman" w:cs="仿宋_GB2312" w:hint="eastAsia"/>
                <w:b/>
                <w:bCs/>
                <w:sz w:val="28"/>
                <w:szCs w:val="28"/>
              </w:rPr>
              <w:t>长三角一体化进程中先进制造业集群区域合作及国际化发展模式研究</w:t>
            </w:r>
          </w:p>
        </w:tc>
        <w:tc>
          <w:tcPr>
            <w:tcW w:w="9948" w:type="dxa"/>
            <w:vAlign w:val="center"/>
          </w:tcPr>
          <w:p w14:paraId="664B0CB2" w14:textId="77777777" w:rsidR="00804C33" w:rsidRDefault="00000000">
            <w:pPr>
              <w:spacing w:line="5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以长三角一体化国家战略为背景，</w:t>
            </w:r>
            <w:proofErr w:type="gramStart"/>
            <w:r>
              <w:rPr>
                <w:rFonts w:ascii="Times New Roman" w:eastAsia="仿宋_GB2312" w:hAnsi="Times New Roman" w:cs="仿宋_GB2312" w:hint="eastAsia"/>
                <w:sz w:val="28"/>
                <w:szCs w:val="28"/>
              </w:rPr>
              <w:t>评估长</w:t>
            </w:r>
            <w:proofErr w:type="gramEnd"/>
            <w:r>
              <w:rPr>
                <w:rFonts w:ascii="Times New Roman" w:eastAsia="仿宋_GB2312" w:hAnsi="Times New Roman" w:cs="仿宋_GB2312" w:hint="eastAsia"/>
                <w:sz w:val="28"/>
                <w:szCs w:val="28"/>
              </w:rPr>
              <w:t>三角产业集群在区域合作、技术创新中的成效与瓶颈，研究区域内先进制造业集群如何通过国际协作、技术交流等方式提升全球价值链地位。提出协同发展机制设计，研究如何通过政策工具创新推动国际高端资源整合，为长三角建设世界级先进制造业集群提供路径支持。</w:t>
            </w:r>
          </w:p>
        </w:tc>
      </w:tr>
      <w:tr w:rsidR="00804C33" w14:paraId="0450F923" w14:textId="77777777">
        <w:trPr>
          <w:trHeight w:val="90"/>
        </w:trPr>
        <w:tc>
          <w:tcPr>
            <w:tcW w:w="3695" w:type="dxa"/>
            <w:vAlign w:val="center"/>
          </w:tcPr>
          <w:p w14:paraId="081627C4" w14:textId="77777777" w:rsidR="00804C33" w:rsidRDefault="00000000">
            <w:pPr>
              <w:spacing w:line="540" w:lineRule="exact"/>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4.</w:t>
            </w:r>
            <w:r>
              <w:rPr>
                <w:rFonts w:ascii="Times New Roman" w:eastAsia="仿宋_GB2312" w:hAnsi="Times New Roman" w:cs="仿宋_GB2312" w:hint="eastAsia"/>
                <w:b/>
                <w:bCs/>
                <w:sz w:val="28"/>
                <w:szCs w:val="28"/>
              </w:rPr>
              <w:t>粤港澳大湾区先进制造业集群与东盟国际合作机制及发展路径研究</w:t>
            </w:r>
          </w:p>
        </w:tc>
        <w:tc>
          <w:tcPr>
            <w:tcW w:w="9948" w:type="dxa"/>
            <w:vAlign w:val="center"/>
          </w:tcPr>
          <w:p w14:paraId="55003729" w14:textId="77777777" w:rsidR="00804C33" w:rsidRDefault="00000000">
            <w:pPr>
              <w:spacing w:line="5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针对粤港澳大湾区与东盟产业链互补性强的特点，分析双方在电子信息、智能制造等先进制造业领域的合作潜力。通过调研大湾区先进制造业产业集群的国际化布局现状，结合东盟市场需求与政策环境，探索区域合作平台搭建、技术标准对接及跨境产业链分工优化策略，为大湾区打造面向东盟的先进制造业合作高地提供发展路径参考。</w:t>
            </w:r>
            <w:r>
              <w:rPr>
                <w:rFonts w:ascii="Times New Roman" w:eastAsia="仿宋_GB2312" w:hAnsi="Times New Roman" w:cs="仿宋_GB2312" w:hint="eastAsia"/>
                <w:sz w:val="28"/>
                <w:szCs w:val="28"/>
              </w:rPr>
              <w:t xml:space="preserve">  </w:t>
            </w:r>
          </w:p>
        </w:tc>
      </w:tr>
      <w:tr w:rsidR="00804C33" w14:paraId="3A6E7AA7" w14:textId="77777777">
        <w:trPr>
          <w:trHeight w:val="2745"/>
        </w:trPr>
        <w:tc>
          <w:tcPr>
            <w:tcW w:w="3695" w:type="dxa"/>
            <w:vAlign w:val="center"/>
          </w:tcPr>
          <w:p w14:paraId="31727401"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5.</w:t>
            </w:r>
            <w:r>
              <w:rPr>
                <w:rFonts w:ascii="Times New Roman" w:eastAsia="仿宋_GB2312" w:hAnsi="Times New Roman" w:cs="仿宋_GB2312" w:hint="eastAsia"/>
                <w:b/>
                <w:bCs/>
                <w:color w:val="000000" w:themeColor="text1"/>
                <w:sz w:val="28"/>
                <w:szCs w:val="28"/>
              </w:rPr>
              <w:t>制造业集群国际合作水平测度与评价研究</w:t>
            </w:r>
          </w:p>
        </w:tc>
        <w:tc>
          <w:tcPr>
            <w:tcW w:w="9948" w:type="dxa"/>
            <w:vAlign w:val="center"/>
          </w:tcPr>
          <w:p w14:paraId="0ED91E5C"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围绕培育国际经济合作和竞争新优势的总体要求，系统梳理国内外先进制造业集群国际合作优秀案例，基于国内外研究成果和实际调研，构建适用于我国先进制造业集群的国际合作水平评价指标体系，对我国不同地区的先进制造业集群的国际合作水平进行测度和评价，分析其发展状况和现存问题，形成推动我国先进制造业集群国际合作水平提升的政策建议和实施路径。</w:t>
            </w:r>
          </w:p>
        </w:tc>
      </w:tr>
      <w:tr w:rsidR="00804C33" w14:paraId="18AA2A5F" w14:textId="77777777">
        <w:trPr>
          <w:trHeight w:val="3748"/>
        </w:trPr>
        <w:tc>
          <w:tcPr>
            <w:tcW w:w="3695" w:type="dxa"/>
            <w:vAlign w:val="center"/>
          </w:tcPr>
          <w:p w14:paraId="3B641A3B"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lastRenderedPageBreak/>
              <w:t>6.</w:t>
            </w:r>
            <w:r>
              <w:rPr>
                <w:rFonts w:ascii="Times New Roman" w:eastAsia="仿宋_GB2312" w:hAnsi="Times New Roman" w:cs="仿宋_GB2312" w:hint="eastAsia"/>
                <w:b/>
                <w:bCs/>
                <w:color w:val="000000" w:themeColor="text1"/>
                <w:sz w:val="28"/>
                <w:szCs w:val="28"/>
              </w:rPr>
              <w:t>产业集群区域合作与带动效应测度与评价研究</w:t>
            </w:r>
          </w:p>
        </w:tc>
        <w:tc>
          <w:tcPr>
            <w:tcW w:w="9948" w:type="dxa"/>
            <w:vAlign w:val="center"/>
          </w:tcPr>
          <w:p w14:paraId="0A4F20CE"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系统梳理国内外先进制造业集群发挥带动效应的优秀案例，选取具有代表性的产业集群，量化分析产业集群在产业创新、技术溢出和产业升级等方面对周边经济体的带动作用，构建适用于我国先进制造业集群的带动效应评价指标体系，对我国不同地区的先进制造业集群的带动效应进行测度和评价，据此探讨促进我国先进制造业集群区域合作、提升先进制造业集群带动效应的路径和措施。</w:t>
            </w:r>
          </w:p>
        </w:tc>
      </w:tr>
      <w:tr w:rsidR="00804C33" w14:paraId="232581AC" w14:textId="77777777">
        <w:trPr>
          <w:trHeight w:val="629"/>
        </w:trPr>
        <w:tc>
          <w:tcPr>
            <w:tcW w:w="13643" w:type="dxa"/>
            <w:gridSpan w:val="2"/>
            <w:vAlign w:val="center"/>
          </w:tcPr>
          <w:p w14:paraId="53284671" w14:textId="77777777" w:rsidR="00804C33" w:rsidRDefault="00000000">
            <w:pPr>
              <w:spacing w:line="480" w:lineRule="exact"/>
              <w:jc w:val="cente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研究方向二</w:t>
            </w:r>
          </w:p>
          <w:p w14:paraId="4B234547" w14:textId="77777777" w:rsidR="00804C33" w:rsidRDefault="00000000">
            <w:pPr>
              <w:spacing w:line="480" w:lineRule="exact"/>
              <w:jc w:val="cente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国家先进制造业集群国际竞争力提升路径研究</w:t>
            </w:r>
          </w:p>
        </w:tc>
      </w:tr>
      <w:tr w:rsidR="00804C33" w14:paraId="4A4B61AF" w14:textId="77777777">
        <w:trPr>
          <w:trHeight w:val="90"/>
        </w:trPr>
        <w:tc>
          <w:tcPr>
            <w:tcW w:w="3695" w:type="dxa"/>
            <w:vAlign w:val="center"/>
          </w:tcPr>
          <w:p w14:paraId="70EC64E5" w14:textId="77777777" w:rsidR="00804C33" w:rsidRDefault="00000000">
            <w:pPr>
              <w:spacing w:line="540" w:lineRule="exact"/>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7.</w:t>
            </w:r>
            <w:r>
              <w:rPr>
                <w:rFonts w:ascii="Times New Roman" w:eastAsia="仿宋_GB2312" w:hAnsi="Times New Roman" w:cs="仿宋_GB2312" w:hint="eastAsia"/>
                <w:b/>
                <w:bCs/>
                <w:sz w:val="28"/>
                <w:szCs w:val="28"/>
              </w:rPr>
              <w:t>全球价值链重构下我国先进制造业集群品牌国际化战略研究</w:t>
            </w:r>
          </w:p>
        </w:tc>
        <w:tc>
          <w:tcPr>
            <w:tcW w:w="9948" w:type="dxa"/>
            <w:vAlign w:val="center"/>
          </w:tcPr>
          <w:p w14:paraId="37E794FC" w14:textId="77777777" w:rsidR="00804C33" w:rsidRDefault="00000000">
            <w:pPr>
              <w:spacing w:line="520" w:lineRule="exact"/>
              <w:rPr>
                <w:rFonts w:ascii="Times New Roman" w:eastAsia="仿宋_GB2312" w:hAnsi="Times New Roman" w:cs="仿宋_GB2312"/>
                <w:sz w:val="28"/>
                <w:szCs w:val="28"/>
              </w:rPr>
            </w:pPr>
            <w:r>
              <w:rPr>
                <w:rFonts w:ascii="Times New Roman" w:eastAsia="仿宋_GB2312" w:hAnsi="Times New Roman" w:cs="仿宋_GB2312" w:hint="eastAsia"/>
                <w:sz w:val="28"/>
                <w:szCs w:val="28"/>
              </w:rPr>
              <w:t>基于全球价值链重构背景，研究我国先进制造业集群品牌国际化的关键路径。通过构建品牌价值评估模型，分析国内外龙头企业品牌国际竞争力建设经验，提出集群品牌定位、国际营销网络建设及标准认证对接等策略，破解我国先进制造业集群“大而不强”、国际影响力有限的困境，为提升我国先进制造业集群国际竞争力与全球市场话语权提供理论依据。</w:t>
            </w:r>
          </w:p>
        </w:tc>
      </w:tr>
      <w:tr w:rsidR="00804C33" w14:paraId="2385BB59" w14:textId="77777777">
        <w:tc>
          <w:tcPr>
            <w:tcW w:w="3695" w:type="dxa"/>
            <w:vAlign w:val="center"/>
          </w:tcPr>
          <w:p w14:paraId="48EF641F"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 xml:space="preserve">8. </w:t>
            </w:r>
            <w:r>
              <w:rPr>
                <w:rFonts w:ascii="Times New Roman" w:eastAsia="仿宋_GB2312" w:hAnsi="Times New Roman" w:cs="仿宋_GB2312" w:hint="eastAsia"/>
                <w:b/>
                <w:bCs/>
                <w:color w:val="000000" w:themeColor="text1"/>
                <w:sz w:val="28"/>
                <w:szCs w:val="28"/>
              </w:rPr>
              <w:t>绿色低碳转型背景下我国先进制造业集群的国际竞争</w:t>
            </w:r>
            <w:r>
              <w:rPr>
                <w:rFonts w:ascii="Times New Roman" w:eastAsia="仿宋_GB2312" w:hAnsi="Times New Roman" w:cs="仿宋_GB2312" w:hint="eastAsia"/>
                <w:b/>
                <w:bCs/>
                <w:color w:val="000000" w:themeColor="text1"/>
                <w:sz w:val="28"/>
                <w:szCs w:val="28"/>
              </w:rPr>
              <w:lastRenderedPageBreak/>
              <w:t>力提升路径研究</w:t>
            </w:r>
          </w:p>
        </w:tc>
        <w:tc>
          <w:tcPr>
            <w:tcW w:w="9948" w:type="dxa"/>
            <w:vAlign w:val="center"/>
          </w:tcPr>
          <w:p w14:paraId="22E0C22B"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lastRenderedPageBreak/>
              <w:t>围绕我国实现</w:t>
            </w:r>
            <w:r>
              <w:rPr>
                <w:rFonts w:ascii="Times New Roman" w:eastAsia="仿宋_GB2312" w:hAnsi="Times New Roman" w:cs="仿宋_GB2312" w:hint="eastAsia"/>
                <w:color w:val="000000" w:themeColor="text1"/>
                <w:sz w:val="28"/>
                <w:szCs w:val="28"/>
              </w:rPr>
              <w:t>2060</w:t>
            </w:r>
            <w:r>
              <w:rPr>
                <w:rFonts w:ascii="Times New Roman" w:eastAsia="仿宋_GB2312" w:hAnsi="Times New Roman" w:cs="仿宋_GB2312" w:hint="eastAsia"/>
                <w:color w:val="000000" w:themeColor="text1"/>
                <w:sz w:val="28"/>
                <w:szCs w:val="28"/>
              </w:rPr>
              <w:t>年碳中和目标这一总体要求，梳理分析国际先进制造业集群脱碳政策框架、典型案例和经验教训，探究绿色低碳转型背景下我国先进制造业</w:t>
            </w:r>
            <w:r>
              <w:rPr>
                <w:rFonts w:ascii="Times New Roman" w:eastAsia="仿宋_GB2312" w:hAnsi="Times New Roman" w:cs="仿宋_GB2312" w:hint="eastAsia"/>
                <w:color w:val="000000" w:themeColor="text1"/>
                <w:sz w:val="28"/>
                <w:szCs w:val="28"/>
              </w:rPr>
              <w:lastRenderedPageBreak/>
              <w:t>集群应如何统筹发展节能</w:t>
            </w:r>
            <w:proofErr w:type="gramStart"/>
            <w:r>
              <w:rPr>
                <w:rFonts w:ascii="Times New Roman" w:eastAsia="仿宋_GB2312" w:hAnsi="Times New Roman" w:cs="仿宋_GB2312" w:hint="eastAsia"/>
                <w:color w:val="000000" w:themeColor="text1"/>
                <w:sz w:val="28"/>
                <w:szCs w:val="28"/>
              </w:rPr>
              <w:t>降碳进程</w:t>
            </w:r>
            <w:proofErr w:type="gramEnd"/>
            <w:r>
              <w:rPr>
                <w:rFonts w:ascii="Times New Roman" w:eastAsia="仿宋_GB2312" w:hAnsi="Times New Roman" w:cs="仿宋_GB2312" w:hint="eastAsia"/>
                <w:color w:val="000000" w:themeColor="text1"/>
                <w:sz w:val="28"/>
                <w:szCs w:val="28"/>
              </w:rPr>
              <w:t>和提升国际竞争力，为推动我国先进制造业集群提出符合绿色低碳转型要求的国际竞争力提升路径。</w:t>
            </w:r>
          </w:p>
        </w:tc>
      </w:tr>
      <w:tr w:rsidR="00804C33" w14:paraId="1511FB89" w14:textId="77777777">
        <w:tc>
          <w:tcPr>
            <w:tcW w:w="3695" w:type="dxa"/>
            <w:vAlign w:val="center"/>
          </w:tcPr>
          <w:p w14:paraId="5C7102FF"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9.</w:t>
            </w:r>
            <w:r>
              <w:rPr>
                <w:rFonts w:ascii="Times New Roman" w:eastAsia="仿宋_GB2312" w:hAnsi="Times New Roman" w:cs="仿宋_GB2312" w:hint="eastAsia"/>
                <w:b/>
                <w:bCs/>
                <w:color w:val="000000" w:themeColor="text1"/>
                <w:sz w:val="28"/>
                <w:szCs w:val="28"/>
              </w:rPr>
              <w:t>先进制造业集群国际竞争力评价指标体系研究</w:t>
            </w:r>
          </w:p>
        </w:tc>
        <w:tc>
          <w:tcPr>
            <w:tcW w:w="9948" w:type="dxa"/>
            <w:vAlign w:val="center"/>
          </w:tcPr>
          <w:p w14:paraId="768CDD48"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梳理国内外关于先进制造业集群国际竞争力评价的相关研究，结合我国先进制造业集群的实际情况和国际竞争力评价的要求，构建科学合理、系统完备的评价指标体系。选取我国典型的先进制造业集群进行实证分析，剖析其国际竞争力的现状和特点。结合评价结果，提出优化我国先进制造业集群国际竞争力的建议措施。</w:t>
            </w:r>
          </w:p>
        </w:tc>
      </w:tr>
      <w:tr w:rsidR="00804C33" w14:paraId="78F645CE" w14:textId="77777777">
        <w:tc>
          <w:tcPr>
            <w:tcW w:w="13643" w:type="dxa"/>
            <w:gridSpan w:val="2"/>
            <w:vAlign w:val="center"/>
          </w:tcPr>
          <w:p w14:paraId="6DEB6B4B" w14:textId="77777777" w:rsidR="00804C33" w:rsidRDefault="00000000">
            <w:pPr>
              <w:spacing w:line="480" w:lineRule="exact"/>
              <w:jc w:val="center"/>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研究方向三</w:t>
            </w:r>
          </w:p>
          <w:p w14:paraId="7B8002BF" w14:textId="77777777" w:rsidR="00804C33" w:rsidRDefault="00000000">
            <w:pPr>
              <w:spacing w:line="540" w:lineRule="exact"/>
              <w:jc w:val="center"/>
              <w:rPr>
                <w:rFonts w:ascii="Times New Roman" w:eastAsia="仿宋_GB2312" w:hAnsi="Times New Roman" w:cs="仿宋_GB2312"/>
                <w:sz w:val="28"/>
                <w:szCs w:val="28"/>
              </w:rPr>
            </w:pPr>
            <w:r>
              <w:rPr>
                <w:rFonts w:ascii="楷体_GB2312" w:eastAsia="楷体_GB2312" w:hAnsi="楷体_GB2312" w:cs="楷体_GB2312" w:hint="eastAsia"/>
                <w:b/>
                <w:bCs/>
                <w:sz w:val="32"/>
                <w:szCs w:val="32"/>
              </w:rPr>
              <w:t>世界各国产业集群国际合作与创新发展经验研究</w:t>
            </w:r>
          </w:p>
        </w:tc>
      </w:tr>
      <w:tr w:rsidR="00804C33" w14:paraId="1C0687C8" w14:textId="77777777">
        <w:trPr>
          <w:trHeight w:val="90"/>
        </w:trPr>
        <w:tc>
          <w:tcPr>
            <w:tcW w:w="3695" w:type="dxa"/>
            <w:vAlign w:val="center"/>
          </w:tcPr>
          <w:p w14:paraId="1AE0E9BF"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10.</w:t>
            </w:r>
            <w:r>
              <w:rPr>
                <w:rFonts w:ascii="Times New Roman" w:eastAsia="仿宋_GB2312" w:hAnsi="Times New Roman" w:cs="仿宋_GB2312" w:hint="eastAsia"/>
                <w:b/>
                <w:bCs/>
                <w:color w:val="000000" w:themeColor="text1"/>
                <w:sz w:val="28"/>
                <w:szCs w:val="28"/>
              </w:rPr>
              <w:t>美国高科技产业集群的创新生态与国际竞争力研究</w:t>
            </w:r>
          </w:p>
        </w:tc>
        <w:tc>
          <w:tcPr>
            <w:tcW w:w="9948" w:type="dxa"/>
            <w:vAlign w:val="center"/>
          </w:tcPr>
          <w:p w14:paraId="41740C3E" w14:textId="77777777" w:rsidR="00804C33" w:rsidRDefault="00000000">
            <w:pPr>
              <w:spacing w:line="52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聚焦美国高科技产业集群，特别是硅谷等地的创新生态和国际竞争力，梳理美国高科技产业集群的发展历程与产业布局特点，分析美国高科技产业集群创新生态要素对于促进科技创新和提升国际竞争力的实际效用，剖析美国高科技产业集群在全球化背景下的国际合作模式的经验与挑战，为我国高科技产业集群的创新发展和国际合作提供参考。</w:t>
            </w:r>
          </w:p>
        </w:tc>
      </w:tr>
      <w:tr w:rsidR="00804C33" w14:paraId="65C0697D" w14:textId="77777777">
        <w:trPr>
          <w:trHeight w:val="90"/>
        </w:trPr>
        <w:tc>
          <w:tcPr>
            <w:tcW w:w="3695" w:type="dxa"/>
            <w:vAlign w:val="center"/>
          </w:tcPr>
          <w:p w14:paraId="4193D4A7"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11.</w:t>
            </w:r>
            <w:r>
              <w:rPr>
                <w:rFonts w:ascii="Times New Roman" w:eastAsia="仿宋_GB2312" w:hAnsi="Times New Roman" w:cs="仿宋_GB2312" w:hint="eastAsia"/>
                <w:b/>
                <w:bCs/>
                <w:color w:val="000000" w:themeColor="text1"/>
                <w:sz w:val="28"/>
                <w:szCs w:val="28"/>
              </w:rPr>
              <w:t>日本电子产业集群的可持续发展策略与国际合作路径研究</w:t>
            </w:r>
          </w:p>
        </w:tc>
        <w:tc>
          <w:tcPr>
            <w:tcW w:w="9948" w:type="dxa"/>
            <w:vAlign w:val="center"/>
          </w:tcPr>
          <w:p w14:paraId="5F51F211"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梳理日本电子产业集群的发展历程和特点，评估其在国际竞争中的地位，整合日本电子产业集群在可持续发展方面的策略及其在国际合作中的成功案例，重点关注日本电子产业集群在应对全球市场变化、技术革新、环境保护等方面的策略，</w:t>
            </w:r>
            <w:r>
              <w:rPr>
                <w:rFonts w:ascii="Times New Roman" w:eastAsia="仿宋_GB2312" w:hAnsi="Times New Roman" w:cs="仿宋_GB2312" w:hint="eastAsia"/>
                <w:color w:val="000000" w:themeColor="text1"/>
                <w:sz w:val="28"/>
                <w:szCs w:val="28"/>
              </w:rPr>
              <w:lastRenderedPageBreak/>
              <w:t>探讨其通过国际合作实现资源共享、风险分散模式的经验与挑战，为我国电子产业集群的可持续发展和国际合作提供策略建议。</w:t>
            </w:r>
          </w:p>
        </w:tc>
      </w:tr>
      <w:tr w:rsidR="00804C33" w14:paraId="1618709F" w14:textId="77777777">
        <w:tc>
          <w:tcPr>
            <w:tcW w:w="3695" w:type="dxa"/>
            <w:vAlign w:val="center"/>
          </w:tcPr>
          <w:p w14:paraId="219BCF28"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 xml:space="preserve">12. </w:t>
            </w:r>
            <w:r>
              <w:rPr>
                <w:rFonts w:ascii="Times New Roman" w:eastAsia="仿宋_GB2312" w:hAnsi="Times New Roman" w:cs="仿宋_GB2312" w:hint="eastAsia"/>
                <w:b/>
                <w:bCs/>
                <w:color w:val="000000" w:themeColor="text1"/>
                <w:sz w:val="28"/>
                <w:szCs w:val="28"/>
              </w:rPr>
              <w:t>法国产业集群政策的分级管理</w:t>
            </w:r>
            <w:proofErr w:type="gramStart"/>
            <w:r>
              <w:rPr>
                <w:rFonts w:ascii="Times New Roman" w:eastAsia="仿宋_GB2312" w:hAnsi="Times New Roman" w:cs="仿宋_GB2312" w:hint="eastAsia"/>
                <w:b/>
                <w:bCs/>
                <w:color w:val="000000" w:themeColor="text1"/>
                <w:sz w:val="28"/>
                <w:szCs w:val="28"/>
              </w:rPr>
              <w:t>与央地</w:t>
            </w:r>
            <w:proofErr w:type="gramEnd"/>
            <w:r>
              <w:rPr>
                <w:rFonts w:ascii="Times New Roman" w:eastAsia="仿宋_GB2312" w:hAnsi="Times New Roman" w:cs="仿宋_GB2312" w:hint="eastAsia"/>
                <w:b/>
                <w:bCs/>
                <w:color w:val="000000" w:themeColor="text1"/>
                <w:sz w:val="28"/>
                <w:szCs w:val="28"/>
              </w:rPr>
              <w:t>平衡策略研究</w:t>
            </w:r>
          </w:p>
        </w:tc>
        <w:tc>
          <w:tcPr>
            <w:tcW w:w="9948" w:type="dxa"/>
          </w:tcPr>
          <w:p w14:paraId="7166F6D6"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法国通过构建产业集群分级管理模式，在强化对国际领先集群差异化扶持的同时实现创新要素高效配置，通过</w:t>
            </w:r>
            <w:proofErr w:type="gramStart"/>
            <w:r>
              <w:rPr>
                <w:rFonts w:ascii="Times New Roman" w:eastAsia="仿宋_GB2312" w:hAnsi="Times New Roman" w:cs="仿宋_GB2312" w:hint="eastAsia"/>
                <w:color w:val="000000" w:themeColor="text1"/>
                <w:sz w:val="28"/>
                <w:szCs w:val="28"/>
              </w:rPr>
              <w:t>平衡中央</w:t>
            </w:r>
            <w:proofErr w:type="gramEnd"/>
            <w:r>
              <w:rPr>
                <w:rFonts w:ascii="Times New Roman" w:eastAsia="仿宋_GB2312" w:hAnsi="Times New Roman" w:cs="仿宋_GB2312" w:hint="eastAsia"/>
                <w:color w:val="000000" w:themeColor="text1"/>
                <w:sz w:val="28"/>
                <w:szCs w:val="28"/>
              </w:rPr>
              <w:t>与地方集群发展政策激发地方产业创新活力。通过研究法国多层次精细管理对产业</w:t>
            </w:r>
            <w:proofErr w:type="gramStart"/>
            <w:r>
              <w:rPr>
                <w:rFonts w:ascii="Times New Roman" w:eastAsia="仿宋_GB2312" w:hAnsi="Times New Roman" w:cs="仿宋_GB2312" w:hint="eastAsia"/>
                <w:color w:val="000000" w:themeColor="text1"/>
                <w:sz w:val="28"/>
                <w:szCs w:val="28"/>
              </w:rPr>
              <w:t>链创新</w:t>
            </w:r>
            <w:proofErr w:type="gramEnd"/>
            <w:r>
              <w:rPr>
                <w:rFonts w:ascii="Times New Roman" w:eastAsia="仿宋_GB2312" w:hAnsi="Times New Roman" w:cs="仿宋_GB2312" w:hint="eastAsia"/>
                <w:color w:val="000000" w:themeColor="text1"/>
                <w:sz w:val="28"/>
                <w:szCs w:val="28"/>
              </w:rPr>
              <w:t>能力的提升作用，</w:t>
            </w:r>
            <w:proofErr w:type="gramStart"/>
            <w:r>
              <w:rPr>
                <w:rFonts w:ascii="Times New Roman" w:eastAsia="仿宋_GB2312" w:hAnsi="Times New Roman" w:cs="仿宋_GB2312" w:hint="eastAsia"/>
                <w:color w:val="000000" w:themeColor="text1"/>
                <w:sz w:val="28"/>
                <w:szCs w:val="28"/>
              </w:rPr>
              <w:t>分析央地平衡</w:t>
            </w:r>
            <w:proofErr w:type="gramEnd"/>
            <w:r>
              <w:rPr>
                <w:rFonts w:ascii="Times New Roman" w:eastAsia="仿宋_GB2312" w:hAnsi="Times New Roman" w:cs="仿宋_GB2312" w:hint="eastAsia"/>
                <w:color w:val="000000" w:themeColor="text1"/>
                <w:sz w:val="28"/>
                <w:szCs w:val="28"/>
              </w:rPr>
              <w:t>策略对加速先进制造业技术创新的效果，总结其对我国培育先进制造业集群在政策制定方面的启示。</w:t>
            </w:r>
          </w:p>
        </w:tc>
      </w:tr>
      <w:tr w:rsidR="00804C33" w14:paraId="16414D28" w14:textId="77777777">
        <w:tc>
          <w:tcPr>
            <w:tcW w:w="3695" w:type="dxa"/>
            <w:vAlign w:val="center"/>
          </w:tcPr>
          <w:p w14:paraId="42A5476C"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 xml:space="preserve">13. </w:t>
            </w:r>
            <w:r>
              <w:rPr>
                <w:rFonts w:ascii="Times New Roman" w:eastAsia="仿宋_GB2312" w:hAnsi="Times New Roman" w:cs="仿宋_GB2312" w:hint="eastAsia"/>
                <w:b/>
                <w:bCs/>
                <w:color w:val="000000" w:themeColor="text1"/>
                <w:sz w:val="28"/>
                <w:szCs w:val="28"/>
              </w:rPr>
              <w:t>德国产业集群国际合作路径与创新能力研究</w:t>
            </w:r>
          </w:p>
        </w:tc>
        <w:tc>
          <w:tcPr>
            <w:tcW w:w="9948" w:type="dxa"/>
          </w:tcPr>
          <w:p w14:paraId="59B1D4E5"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作为欧洲工业发展核心，德国先进制造业集群数量种类多、技术先进、国际影响力突出。梳理德国先进制造业集群国际合作的路径，分析国际合作对提升德国先进制造业集群创新能力与国际竞争力的作用，结合我国制造业集群发展实际需求，提出适合我国先进制造业集群开展国际合作的建设策略、挖掘中</w:t>
            </w:r>
            <w:proofErr w:type="gramStart"/>
            <w:r>
              <w:rPr>
                <w:rFonts w:ascii="Times New Roman" w:eastAsia="仿宋_GB2312" w:hAnsi="Times New Roman" w:cs="仿宋_GB2312" w:hint="eastAsia"/>
                <w:color w:val="000000" w:themeColor="text1"/>
                <w:sz w:val="28"/>
                <w:szCs w:val="28"/>
              </w:rPr>
              <w:t>德先进</w:t>
            </w:r>
            <w:proofErr w:type="gramEnd"/>
            <w:r>
              <w:rPr>
                <w:rFonts w:ascii="Times New Roman" w:eastAsia="仿宋_GB2312" w:hAnsi="Times New Roman" w:cs="仿宋_GB2312" w:hint="eastAsia"/>
                <w:color w:val="000000" w:themeColor="text1"/>
                <w:sz w:val="28"/>
                <w:szCs w:val="28"/>
              </w:rPr>
              <w:t>制造业国际合作机会。</w:t>
            </w:r>
          </w:p>
        </w:tc>
      </w:tr>
      <w:tr w:rsidR="00804C33" w14:paraId="039F5846" w14:textId="77777777">
        <w:tc>
          <w:tcPr>
            <w:tcW w:w="3695" w:type="dxa"/>
            <w:vAlign w:val="center"/>
          </w:tcPr>
          <w:p w14:paraId="6239A396"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t xml:space="preserve">14. </w:t>
            </w:r>
            <w:r>
              <w:rPr>
                <w:rFonts w:ascii="Times New Roman" w:eastAsia="仿宋_GB2312" w:hAnsi="Times New Roman" w:cs="仿宋_GB2312" w:hint="eastAsia"/>
                <w:b/>
                <w:bCs/>
                <w:color w:val="000000" w:themeColor="text1"/>
                <w:sz w:val="28"/>
                <w:szCs w:val="28"/>
              </w:rPr>
              <w:t>德语国家产业集群协同发展与创新模式研究</w:t>
            </w:r>
          </w:p>
        </w:tc>
        <w:tc>
          <w:tcPr>
            <w:tcW w:w="9948" w:type="dxa"/>
          </w:tcPr>
          <w:p w14:paraId="5845AA33"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德国、奥地利、瑞士等德语国家的精密机械、生物医药和汽车制造等高端制造业集群具有强大的创新能力。通过研究德语国家高端制造业集群间的合作模式，探究国际合作与协同发展如何影响集群创新模式，总结其对我国制造业集群协同合作和创新发展的启示。</w:t>
            </w:r>
          </w:p>
        </w:tc>
      </w:tr>
      <w:tr w:rsidR="00804C33" w14:paraId="6424DE1E" w14:textId="77777777">
        <w:tc>
          <w:tcPr>
            <w:tcW w:w="3695" w:type="dxa"/>
            <w:vAlign w:val="center"/>
          </w:tcPr>
          <w:p w14:paraId="130A1E92" w14:textId="77777777" w:rsidR="00804C33" w:rsidRDefault="00000000">
            <w:pPr>
              <w:spacing w:line="540" w:lineRule="exact"/>
              <w:rPr>
                <w:rFonts w:ascii="Times New Roman" w:eastAsia="仿宋_GB2312" w:hAnsi="Times New Roman" w:cs="仿宋_GB2312"/>
                <w:b/>
                <w:bCs/>
                <w:color w:val="000000" w:themeColor="text1"/>
                <w:sz w:val="28"/>
                <w:szCs w:val="28"/>
              </w:rPr>
            </w:pPr>
            <w:r>
              <w:rPr>
                <w:rFonts w:ascii="Times New Roman" w:eastAsia="仿宋_GB2312" w:hAnsi="Times New Roman" w:cs="仿宋_GB2312" w:hint="eastAsia"/>
                <w:b/>
                <w:bCs/>
                <w:color w:val="000000" w:themeColor="text1"/>
                <w:sz w:val="28"/>
                <w:szCs w:val="28"/>
              </w:rPr>
              <w:lastRenderedPageBreak/>
              <w:t xml:space="preserve">15. </w:t>
            </w:r>
            <w:r>
              <w:rPr>
                <w:rFonts w:ascii="Times New Roman" w:eastAsia="仿宋_GB2312" w:hAnsi="Times New Roman" w:cs="仿宋_GB2312" w:hint="eastAsia"/>
                <w:b/>
                <w:bCs/>
                <w:color w:val="000000" w:themeColor="text1"/>
                <w:sz w:val="28"/>
                <w:szCs w:val="28"/>
              </w:rPr>
              <w:t>金砖国家产业集群合作机制及发展路径研究</w:t>
            </w:r>
          </w:p>
        </w:tc>
        <w:tc>
          <w:tcPr>
            <w:tcW w:w="9948" w:type="dxa"/>
          </w:tcPr>
          <w:p w14:paraId="06436FCE" w14:textId="77777777" w:rsidR="00804C33" w:rsidRDefault="00000000">
            <w:pPr>
              <w:spacing w:line="540" w:lineRule="exact"/>
              <w:rPr>
                <w:rFonts w:ascii="Times New Roman" w:eastAsia="仿宋_GB2312" w:hAnsi="Times New Roman" w:cs="仿宋_GB2312"/>
                <w:color w:val="000000" w:themeColor="text1"/>
                <w:sz w:val="28"/>
                <w:szCs w:val="28"/>
              </w:rPr>
            </w:pPr>
            <w:r>
              <w:rPr>
                <w:rFonts w:ascii="Times New Roman" w:eastAsia="仿宋_GB2312" w:hAnsi="Times New Roman" w:cs="仿宋_GB2312" w:hint="eastAsia"/>
                <w:color w:val="000000" w:themeColor="text1"/>
                <w:sz w:val="28"/>
                <w:szCs w:val="28"/>
              </w:rPr>
              <w:t>立足金砖国家产业互补性与共同发展需求，研究金砖国家产业集群合作机制与实施路径。通过分析巴西资源型产业、印度信息技术、中国装备制造等优势领域，探索技术转移、产业链整合及联合研发平台共建模式。结合金砖新工业革命伙伴关系框架，提出政策协调、金融支持及人才交流机制优化方案，破解合作壁垒、增强互信机制，为金砖国家构建“南南合作”新范式、提升全球制造业治理话语权提供战略建议。</w:t>
            </w:r>
          </w:p>
        </w:tc>
      </w:tr>
    </w:tbl>
    <w:p w14:paraId="756A0C26" w14:textId="77777777" w:rsidR="00804C33" w:rsidRDefault="00804C33">
      <w:pPr>
        <w:rPr>
          <w:rFonts w:ascii="Times New Roman" w:hAnsi="Times New Roman"/>
          <w:color w:val="00B050"/>
        </w:rPr>
      </w:pPr>
    </w:p>
    <w:sectPr w:rsidR="00804C33">
      <w:footerReference w:type="default" r:id="rId8"/>
      <w:pgSz w:w="16838" w:h="11906" w:orient="landscape"/>
      <w:pgMar w:top="1576" w:right="1440" w:bottom="1576" w:left="14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E74FC" w14:textId="77777777" w:rsidR="0091275D" w:rsidRDefault="0091275D">
      <w:r>
        <w:separator/>
      </w:r>
    </w:p>
  </w:endnote>
  <w:endnote w:type="continuationSeparator" w:id="0">
    <w:p w14:paraId="375EC189" w14:textId="77777777" w:rsidR="0091275D" w:rsidRDefault="009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2A7C6A63-41A2-404C-B555-E10CFCB41CA3}"/>
    <w:embedBold r:id="rId2" w:subsetted="1" w:fontKey="{5E9BF23B-DAC1-40F8-B410-86EF13FD48F5}"/>
  </w:font>
  <w:font w:name="方正小标宋简体">
    <w:panose1 w:val="03000509000000000000"/>
    <w:charset w:val="86"/>
    <w:family w:val="script"/>
    <w:pitch w:val="fixed"/>
    <w:sig w:usb0="00000001" w:usb1="080E0000" w:usb2="00000010" w:usb3="00000000" w:csb0="00040000" w:csb1="00000000"/>
    <w:embedRegular r:id="rId3" w:subsetted="1" w:fontKey="{567E7CD6-5BC5-4769-8639-228189657D6B}"/>
  </w:font>
  <w:font w:name="黑体">
    <w:altName w:val="SimHei"/>
    <w:panose1 w:val="02010609060101010101"/>
    <w:charset w:val="86"/>
    <w:family w:val="modern"/>
    <w:pitch w:val="fixed"/>
    <w:sig w:usb0="800002BF" w:usb1="38CF7CFA" w:usb2="00000016" w:usb3="00000000" w:csb0="00040001" w:csb1="00000000"/>
    <w:embedRegular r:id="rId4" w:subsetted="1" w:fontKey="{03971F52-DC1C-4168-A13F-D738A8BE1D4D}"/>
  </w:font>
  <w:font w:name="楷体_GB2312">
    <w:panose1 w:val="02010609030101010101"/>
    <w:charset w:val="86"/>
    <w:family w:val="modern"/>
    <w:pitch w:val="fixed"/>
    <w:sig w:usb0="00000001" w:usb1="080E0000" w:usb2="00000010" w:usb3="00000000" w:csb0="00040000" w:csb1="00000000"/>
    <w:embedBold r:id="rId5" w:subsetted="1" w:fontKey="{3C3454B5-6596-460D-BB67-FDAAACCB7AE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DB898" w14:textId="77777777" w:rsidR="00804C33" w:rsidRDefault="00000000">
    <w:pPr>
      <w:pStyle w:val="a5"/>
      <w:jc w:val="center"/>
    </w:pPr>
    <w:r>
      <w:rPr>
        <w:noProof/>
      </w:rPr>
      <mc:AlternateContent>
        <mc:Choice Requires="wps">
          <w:drawing>
            <wp:anchor distT="0" distB="0" distL="114300" distR="114300" simplePos="0" relativeHeight="251659264" behindDoc="0" locked="0" layoutInCell="1" allowOverlap="1" wp14:anchorId="78ED9B89" wp14:editId="4E74CDE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0403594"/>
                          </w:sdtPr>
                          <w:sdtContent>
                            <w:p w14:paraId="449C9874" w14:textId="77777777" w:rsidR="00804C33" w:rsidRDefault="00000000">
                              <w:pPr>
                                <w:pStyle w:val="a5"/>
                                <w:jc w:val="center"/>
                              </w:pP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Pr>
                                  <w:rFonts w:ascii="Times New Roman" w:hAnsi="Times New Roman" w:cs="Times New Roman"/>
                                  <w:sz w:val="22"/>
                                  <w:lang w:val="zh-CN"/>
                                </w:rPr>
                                <w:t>1</w:t>
                              </w:r>
                              <w:r>
                                <w:rPr>
                                  <w:rFonts w:ascii="Times New Roman" w:hAnsi="Times New Roman" w:cs="Times New Roman"/>
                                  <w:sz w:val="22"/>
                                </w:rPr>
                                <w:fldChar w:fldCharType="end"/>
                              </w:r>
                            </w:p>
                          </w:sdtContent>
                        </w:sdt>
                        <w:p w14:paraId="469163DF" w14:textId="77777777" w:rsidR="00804C33" w:rsidRDefault="00804C3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ED9B8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1270403594"/>
                    </w:sdtPr>
                    <w:sdtContent>
                      <w:p w14:paraId="449C9874" w14:textId="77777777" w:rsidR="00804C33" w:rsidRDefault="00000000">
                        <w:pPr>
                          <w:pStyle w:val="a5"/>
                          <w:jc w:val="center"/>
                        </w:pPr>
                        <w:r>
                          <w:rPr>
                            <w:rFonts w:ascii="Times New Roman" w:hAnsi="Times New Roman" w:cs="Times New Roman"/>
                            <w:sz w:val="22"/>
                          </w:rPr>
                          <w:fldChar w:fldCharType="begin"/>
                        </w:r>
                        <w:r>
                          <w:rPr>
                            <w:rFonts w:ascii="Times New Roman" w:hAnsi="Times New Roman" w:cs="Times New Roman"/>
                            <w:sz w:val="22"/>
                          </w:rPr>
                          <w:instrText xml:space="preserve"> PAGE   \* MERGEFORMAT </w:instrText>
                        </w:r>
                        <w:r>
                          <w:rPr>
                            <w:rFonts w:ascii="Times New Roman" w:hAnsi="Times New Roman" w:cs="Times New Roman"/>
                            <w:sz w:val="22"/>
                          </w:rPr>
                          <w:fldChar w:fldCharType="separate"/>
                        </w:r>
                        <w:r>
                          <w:rPr>
                            <w:rFonts w:ascii="Times New Roman" w:hAnsi="Times New Roman" w:cs="Times New Roman"/>
                            <w:sz w:val="22"/>
                            <w:lang w:val="zh-CN"/>
                          </w:rPr>
                          <w:t>1</w:t>
                        </w:r>
                        <w:r>
                          <w:rPr>
                            <w:rFonts w:ascii="Times New Roman" w:hAnsi="Times New Roman" w:cs="Times New Roman"/>
                            <w:sz w:val="22"/>
                          </w:rPr>
                          <w:fldChar w:fldCharType="end"/>
                        </w:r>
                      </w:p>
                    </w:sdtContent>
                  </w:sdt>
                  <w:p w14:paraId="469163DF" w14:textId="77777777" w:rsidR="00804C33" w:rsidRDefault="00804C3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FBA27" w14:textId="77777777" w:rsidR="0091275D" w:rsidRDefault="0091275D">
      <w:r>
        <w:separator/>
      </w:r>
    </w:p>
  </w:footnote>
  <w:footnote w:type="continuationSeparator" w:id="0">
    <w:p w14:paraId="4F1C6EE8" w14:textId="77777777" w:rsidR="0091275D" w:rsidRDefault="0091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YyZThkYjg5YmI5YmVkMzViZDA3ZWQ1MjI1ZjZmYzEifQ=="/>
  </w:docVars>
  <w:rsids>
    <w:rsidRoot w:val="0756497E"/>
    <w:rsid w:val="00051A43"/>
    <w:rsid w:val="000A02C3"/>
    <w:rsid w:val="00116B58"/>
    <w:rsid w:val="002427D3"/>
    <w:rsid w:val="00295376"/>
    <w:rsid w:val="002A12B7"/>
    <w:rsid w:val="003042E7"/>
    <w:rsid w:val="00306F6E"/>
    <w:rsid w:val="00343EE7"/>
    <w:rsid w:val="003B68A6"/>
    <w:rsid w:val="003E62E7"/>
    <w:rsid w:val="00483A30"/>
    <w:rsid w:val="004E0D77"/>
    <w:rsid w:val="005202BD"/>
    <w:rsid w:val="00590190"/>
    <w:rsid w:val="005E5770"/>
    <w:rsid w:val="00663F4E"/>
    <w:rsid w:val="006E2EA9"/>
    <w:rsid w:val="00743FDC"/>
    <w:rsid w:val="00756DEB"/>
    <w:rsid w:val="00786133"/>
    <w:rsid w:val="00804C33"/>
    <w:rsid w:val="00824A31"/>
    <w:rsid w:val="00891093"/>
    <w:rsid w:val="008E0C9D"/>
    <w:rsid w:val="0091275D"/>
    <w:rsid w:val="00996B91"/>
    <w:rsid w:val="009D18E1"/>
    <w:rsid w:val="009E028C"/>
    <w:rsid w:val="009F453C"/>
    <w:rsid w:val="00A26F3C"/>
    <w:rsid w:val="00AC21FC"/>
    <w:rsid w:val="00AC65E0"/>
    <w:rsid w:val="00AD49CC"/>
    <w:rsid w:val="00BA36EA"/>
    <w:rsid w:val="00BA39FE"/>
    <w:rsid w:val="00C678E6"/>
    <w:rsid w:val="00CB3E15"/>
    <w:rsid w:val="00CB4642"/>
    <w:rsid w:val="00D33ABF"/>
    <w:rsid w:val="00E2718E"/>
    <w:rsid w:val="00E519FE"/>
    <w:rsid w:val="00F01988"/>
    <w:rsid w:val="00F17ADE"/>
    <w:rsid w:val="00F4142A"/>
    <w:rsid w:val="00F5609B"/>
    <w:rsid w:val="00F74A69"/>
    <w:rsid w:val="00FE1BFF"/>
    <w:rsid w:val="0756497E"/>
    <w:rsid w:val="0F4B07E6"/>
    <w:rsid w:val="13522877"/>
    <w:rsid w:val="1379262A"/>
    <w:rsid w:val="14F12FF4"/>
    <w:rsid w:val="16CC708A"/>
    <w:rsid w:val="16DC22CD"/>
    <w:rsid w:val="1A8A46E1"/>
    <w:rsid w:val="1C6356ED"/>
    <w:rsid w:val="21507B40"/>
    <w:rsid w:val="21B7480D"/>
    <w:rsid w:val="23AE686C"/>
    <w:rsid w:val="29701F6B"/>
    <w:rsid w:val="2A005650"/>
    <w:rsid w:val="2A893373"/>
    <w:rsid w:val="31641ED0"/>
    <w:rsid w:val="33B03BCC"/>
    <w:rsid w:val="3937531A"/>
    <w:rsid w:val="407E3436"/>
    <w:rsid w:val="43F818D8"/>
    <w:rsid w:val="47206F76"/>
    <w:rsid w:val="49AA3AD2"/>
    <w:rsid w:val="4B9743D4"/>
    <w:rsid w:val="577C1BE7"/>
    <w:rsid w:val="63BC6E3A"/>
    <w:rsid w:val="676B6D32"/>
    <w:rsid w:val="6D02193A"/>
    <w:rsid w:val="6D8D1EF9"/>
    <w:rsid w:val="6F5C2C41"/>
    <w:rsid w:val="724B46EA"/>
    <w:rsid w:val="7B82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91B5C"/>
  <w15:docId w15:val="{39E212B7-B96F-43D2-84EC-5416C5B2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autoRedefine/>
    <w:uiPriority w:val="99"/>
    <w:unhideWhenUsed/>
    <w:qFormat/>
    <w:pPr>
      <w:tabs>
        <w:tab w:val="center" w:pos="4153"/>
        <w:tab w:val="right" w:pos="8306"/>
      </w:tabs>
      <w:snapToGrid w:val="0"/>
      <w:jc w:val="left"/>
    </w:pPr>
    <w:rPr>
      <w:sz w:val="18"/>
      <w:szCs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a8"/>
    <w:qFormat/>
    <w:rPr>
      <w:b/>
      <w:bCs/>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styleId="ab">
    <w:name w:val="annotation reference"/>
    <w:basedOn w:val="a0"/>
    <w:qFormat/>
    <w:rPr>
      <w:sz w:val="21"/>
      <w:szCs w:val="21"/>
    </w:rPr>
  </w:style>
  <w:style w:type="paragraph" w:customStyle="1" w:styleId="1">
    <w:name w:val="修订1"/>
    <w:hidden/>
    <w:uiPriority w:val="99"/>
    <w:unhideWhenUsed/>
    <w:qFormat/>
    <w:rPr>
      <w:kern w:val="2"/>
      <w:sz w:val="21"/>
      <w:szCs w:val="22"/>
    </w:rPr>
  </w:style>
  <w:style w:type="character" w:customStyle="1" w:styleId="a4">
    <w:name w:val="批注文字 字符"/>
    <w:basedOn w:val="a0"/>
    <w:link w:val="a3"/>
    <w:qFormat/>
    <w:rPr>
      <w:kern w:val="2"/>
      <w:sz w:val="21"/>
      <w:szCs w:val="22"/>
    </w:rPr>
  </w:style>
  <w:style w:type="character" w:customStyle="1" w:styleId="a8">
    <w:name w:val="批注主题 字符"/>
    <w:basedOn w:val="a4"/>
    <w:link w:val="a7"/>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B7D4F93-A1C9-BB4B-BB0F-BA90E4AA7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fanfan</dc:creator>
  <cp:lastModifiedBy>Yuanpeng Gao</cp:lastModifiedBy>
  <cp:revision>3</cp:revision>
  <cp:lastPrinted>2025-03-17T02:09:00Z</cp:lastPrinted>
  <dcterms:created xsi:type="dcterms:W3CDTF">2025-03-17T02:45:00Z</dcterms:created>
  <dcterms:modified xsi:type="dcterms:W3CDTF">2025-03-17T02:45:00Z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3BADBF94753643208B13DD994D1AE233_13</vt:lpwstr>
  </property>
  <property fmtid="{D5CDD505-2E9C-101B-9397-08002B2CF9AE}" pid="4" name="KSOTemplateDocerSaveRecord">
    <vt:lpwstr>eyJoZGlkIjoiMmViZGYyNmI3NmRkN2E1N2FkYzg3YTQ1ZmZjMmM4NGUiLCJ1c2VySWQiOiIxNDI1NzQyMjQ1In0=</vt:lpwstr>
  </property>
</Properties>
</file>