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60"/>
        </w:tabs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2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工业绿色低碳领域国际合作典型案例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145"/>
        <w:gridCol w:w="2137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4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（一）中方基本信息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    称</w:t>
            </w:r>
          </w:p>
        </w:tc>
        <w:tc>
          <w:tcPr>
            <w:tcW w:w="6663" w:type="dxa"/>
            <w:gridSpan w:val="3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    址</w:t>
            </w:r>
          </w:p>
        </w:tc>
        <w:tc>
          <w:tcPr>
            <w:tcW w:w="6663" w:type="dxa"/>
            <w:gridSpan w:val="3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获得称号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（获得省部级及以上奖励情况，如绿色工厂、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绿色供应链、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绿色工业园区等，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并注明获奖时间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社会信用代码</w:t>
            </w:r>
          </w:p>
        </w:tc>
        <w:tc>
          <w:tcPr>
            <w:tcW w:w="2235" w:type="dxa"/>
          </w:tcPr>
          <w:p>
            <w:pPr>
              <w:spacing w:line="240" w:lineRule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21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2214" w:type="dxa"/>
          </w:tcPr>
          <w:p>
            <w:pPr>
              <w:spacing w:line="240" w:lineRule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 系 人</w:t>
            </w:r>
          </w:p>
        </w:tc>
        <w:tc>
          <w:tcPr>
            <w:tcW w:w="2235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21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214" w:type="dxa"/>
          </w:tcPr>
          <w:p>
            <w:pPr>
              <w:spacing w:line="240" w:lineRule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□中央企业    □地方国企    □私营企业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□中外合资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□园区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□事业单位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□科研院所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□行业协会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□社会组织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□咨询机构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□认证机构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bookmarkStart w:id="1" w:name="OLE_LINK2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其他（请注明）：</w:t>
            </w:r>
            <w:bookmarkEnd w:id="1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简    介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500字以内，包括但不限于单位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基本信息、成立时间、主要业务领域、产品与服务介绍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技术研发能力等）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外方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所属国家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介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500字以内，包括但不限于单位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基本信息、成立时间、主要业务领域、产品与服务介绍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技术研发能力等）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合作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案例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案例名称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申报类别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□绿色低碳技术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绿色低碳装备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napToGrid w:val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绿色低碳标准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绿色金融</w:t>
            </w: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绿色低碳服务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/实施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/实施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起始：                    完成：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 投 资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案例简介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（简要介绍合作背景、合作目标、主要内容、合作对于双方及行业的价值）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合作模式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（简要介绍合作模式，包括但不限于双方合资、战略合作、跨国并购、技术许可与转让、合作研发等）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创新实践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（简要介绍合作案例在工业绿色低碳技术应用、国际合作模式、资源能源效率提升等方面的特色做法，说明其与传统方案相比的突破之处）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综合效益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（简要介绍合作案例的经济效益、社会效益、环境效益，如技术提升、节能降碳等）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应用前景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（简要介绍合作案例未来的拓展方向、推广价值，包括可复制、可推广的场景范围、预期产生的绿色低碳效益以及市场发展潜力）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相关知识产权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和奖励情况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（发明专利、奖励名称及类别、奖励机构）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工业绿色低碳领域国际合作典型案例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申报材料承诺声明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工业和信息化部国际经济技术合作中心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关于征集工业绿色低碳领域国际合作典型案例的通知</w:t>
      </w:r>
      <w:r>
        <w:rPr>
          <w:rFonts w:ascii="Times New Roman" w:hAnsi="Times New Roman" w:eastAsia="仿宋_GB2312" w:cs="Times New Roman"/>
          <w:sz w:val="32"/>
          <w:szCs w:val="32"/>
        </w:rPr>
        <w:t>》要求，我单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位提交了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工业绿色低碳领域国际合作典型案例申报表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本单位承诺：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我单位申报的所有材料，均真实、完整，如有不实，愿承担相应的责任。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在不涉及商业机密的情况下，自愿与其他企业分享经验。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2" w:name="_GoBack"/>
      <w:bookmarkEnd w:id="2"/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单位名称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jc w:val="right"/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年    月    日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OTBkOTNiOTY0NGZkYTRhZTYzOTU1NDI1MWMwYzcifQ=="/>
  </w:docVars>
  <w:rsids>
    <w:rsidRoot w:val="00000000"/>
    <w:rsid w:val="059C5874"/>
    <w:rsid w:val="05C649F8"/>
    <w:rsid w:val="06DB44D3"/>
    <w:rsid w:val="0733430F"/>
    <w:rsid w:val="0B742B3E"/>
    <w:rsid w:val="0DF50570"/>
    <w:rsid w:val="1102547E"/>
    <w:rsid w:val="126B6F53"/>
    <w:rsid w:val="266F6CBA"/>
    <w:rsid w:val="26E921AF"/>
    <w:rsid w:val="27FF3F6F"/>
    <w:rsid w:val="2879781A"/>
    <w:rsid w:val="29056DD0"/>
    <w:rsid w:val="2C2A0D51"/>
    <w:rsid w:val="32333292"/>
    <w:rsid w:val="34265515"/>
    <w:rsid w:val="36ED7A88"/>
    <w:rsid w:val="36FD5C1C"/>
    <w:rsid w:val="37615DFD"/>
    <w:rsid w:val="3A345DF9"/>
    <w:rsid w:val="3BD15CF7"/>
    <w:rsid w:val="3DDD7747"/>
    <w:rsid w:val="3EE07759"/>
    <w:rsid w:val="48C20A74"/>
    <w:rsid w:val="499A379E"/>
    <w:rsid w:val="4E9C58C3"/>
    <w:rsid w:val="536410A5"/>
    <w:rsid w:val="55344F59"/>
    <w:rsid w:val="5A1629CD"/>
    <w:rsid w:val="5D35760E"/>
    <w:rsid w:val="5ED74E21"/>
    <w:rsid w:val="653E2AE1"/>
    <w:rsid w:val="681542C4"/>
    <w:rsid w:val="69226418"/>
    <w:rsid w:val="69575C53"/>
    <w:rsid w:val="6C7C5FAF"/>
    <w:rsid w:val="6DF66946"/>
    <w:rsid w:val="78F522DD"/>
    <w:rsid w:val="7E23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textAlignment w:val="baseline"/>
    </w:pPr>
    <w:rPr>
      <w:rFonts w:ascii="仿宋" w:hAnsi="仿宋" w:eastAsia="仿宋" w:cs="宋体"/>
      <w:color w:val="000000"/>
      <w:sz w:val="36"/>
      <w:szCs w:val="36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Sailormoona</dc:creator>
  <cp:lastModifiedBy>糯米团子</cp:lastModifiedBy>
  <cp:lastPrinted>2025-09-08T08:18:22Z</cp:lastPrinted>
  <dcterms:modified xsi:type="dcterms:W3CDTF">2025-09-08T08:18:24Z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1C479550C00F49999344162013A41F88_12</vt:lpwstr>
  </property>
</Properties>
</file>